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227F4" w:rsidRDefault="00E26A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Type of Course [e.g., new course, special topics, substantive </w:t>
      </w:r>
      <w:sdt>
        <w:sdtPr>
          <w:tag w:val="goog_rdk_0"/>
          <w:id w:val="-96651017"/>
        </w:sdtPr>
        <w:sdtEndPr/>
        <w:sdtContent/>
      </w:sdt>
      <w:r>
        <w:rPr>
          <w:b/>
          <w:sz w:val="28"/>
          <w:szCs w:val="28"/>
        </w:rPr>
        <w:t>revisions</w:t>
      </w:r>
      <w:r>
        <w:rPr>
          <w:b/>
          <w:sz w:val="28"/>
          <w:szCs w:val="28"/>
        </w:rPr>
        <w:t>]</w:t>
      </w:r>
    </w:p>
    <w:p w14:paraId="00000002" w14:textId="77777777" w:rsidR="007227F4" w:rsidRDefault="007227F4">
      <w:pPr>
        <w:rPr>
          <w:b/>
        </w:rPr>
      </w:pPr>
    </w:p>
    <w:p w14:paraId="00000003" w14:textId="77777777" w:rsidR="007227F4" w:rsidRDefault="00E26A62">
      <w:pPr>
        <w:rPr>
          <w:b/>
        </w:rPr>
      </w:pPr>
      <w:r>
        <w:rPr>
          <w:b/>
        </w:rPr>
        <w:t xml:space="preserve">Title: </w:t>
      </w:r>
    </w:p>
    <w:p w14:paraId="00000004" w14:textId="77777777" w:rsidR="007227F4" w:rsidRDefault="00E26A62">
      <w:pPr>
        <w:rPr>
          <w:b/>
        </w:rPr>
      </w:pPr>
      <w:r>
        <w:rPr>
          <w:b/>
        </w:rPr>
        <w:t xml:space="preserve">Course </w:t>
      </w:r>
      <w:sdt>
        <w:sdtPr>
          <w:tag w:val="goog_rdk_1"/>
          <w:id w:val="659102694"/>
        </w:sdtPr>
        <w:sdtEndPr/>
        <w:sdtContent/>
      </w:sdt>
      <w:r>
        <w:rPr>
          <w:b/>
        </w:rPr>
        <w:t>Developer</w:t>
      </w:r>
      <w:r>
        <w:rPr>
          <w:b/>
        </w:rPr>
        <w:t xml:space="preserve">  </w:t>
      </w:r>
    </w:p>
    <w:p w14:paraId="00000005" w14:textId="77777777" w:rsidR="007227F4" w:rsidRDefault="00E26A62">
      <w:pPr>
        <w:rPr>
          <w:b/>
        </w:rPr>
      </w:pPr>
      <w:r>
        <w:rPr>
          <w:b/>
        </w:rPr>
        <w:t xml:space="preserve">ATTN: Submitted for approval to the DIS Curriculum Committee </w:t>
      </w:r>
    </w:p>
    <w:p w14:paraId="00000006" w14:textId="77777777" w:rsidR="007227F4" w:rsidRDefault="00E26A62">
      <w:pPr>
        <w:rPr>
          <w:b/>
        </w:rPr>
      </w:pPr>
      <w:r>
        <w:rPr>
          <w:b/>
        </w:rPr>
        <w:t xml:space="preserve">Date: </w:t>
      </w:r>
    </w:p>
    <w:p w14:paraId="00000007" w14:textId="77777777" w:rsidR="007227F4" w:rsidRDefault="007227F4">
      <w:pPr>
        <w:spacing w:after="0"/>
        <w:rPr>
          <w:b/>
          <w:sz w:val="10"/>
          <w:szCs w:val="10"/>
        </w:rPr>
      </w:pPr>
    </w:p>
    <w:p w14:paraId="00000008" w14:textId="77777777" w:rsidR="007227F4" w:rsidRDefault="00E26A62">
      <w:pPr>
        <w:spacing w:after="0"/>
        <w:rPr>
          <w:b/>
        </w:rPr>
      </w:pPr>
      <w:r>
        <w:rPr>
          <w:b/>
        </w:rPr>
        <w:t>COURSE DESCRIPTION</w:t>
      </w:r>
    </w:p>
    <w:p w14:paraId="00000009" w14:textId="77777777" w:rsidR="007227F4" w:rsidRDefault="00E26A62">
      <w:r>
        <w:t xml:space="preserve">250-350 words </w:t>
      </w:r>
    </w:p>
    <w:p w14:paraId="0000000A" w14:textId="77777777" w:rsidR="007227F4" w:rsidRDefault="00E26A62">
      <w:pPr>
        <w:rPr>
          <w:b/>
        </w:rPr>
      </w:pPr>
      <w:r>
        <w:rPr>
          <w:b/>
        </w:rPr>
        <w:t>JUSTIFICATION FOR THE COURSE</w:t>
      </w:r>
    </w:p>
    <w:p w14:paraId="0000000C" w14:textId="73C16087" w:rsidR="007227F4" w:rsidRPr="00162A1F" w:rsidRDefault="00E26A62" w:rsidP="00162A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</w:rPr>
      </w:pPr>
      <w:r w:rsidRPr="00162A1F">
        <w:rPr>
          <w:color w:val="000000"/>
        </w:rPr>
        <w:t>Why is this course needed?</w:t>
      </w:r>
      <w:sdt>
        <w:sdtPr>
          <w:rPr>
            <w:color w:val="000000"/>
          </w:rPr>
          <w:tag w:val="goog_rdk_3"/>
          <w:id w:val="-625298157"/>
        </w:sdtPr>
        <w:sdtEndPr>
          <w:rPr>
            <w:strike/>
            <w:color w:val="auto"/>
          </w:rPr>
        </w:sdtEndPr>
        <w:sdtContent/>
      </w:sdt>
    </w:p>
    <w:p w14:paraId="0000000D" w14:textId="77777777" w:rsidR="007227F4" w:rsidRDefault="00E26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Is there an overlap with other courses OR are there comparable courses already in the curriculum? </w:t>
      </w:r>
    </w:p>
    <w:p w14:paraId="0000000E" w14:textId="77777777" w:rsidR="007227F4" w:rsidRDefault="00E26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What </w:t>
      </w:r>
      <w:hyperlink r:id="rId8">
        <w:r>
          <w:rPr>
            <w:color w:val="467886"/>
            <w:u w:val="single"/>
          </w:rPr>
          <w:t>Courses of Study</w:t>
        </w:r>
      </w:hyperlink>
      <w:r>
        <w:rPr>
          <w:color w:val="000000"/>
        </w:rPr>
        <w:t xml:space="preserve"> will this course fit with?  </w:t>
      </w:r>
    </w:p>
    <w:p w14:paraId="0000000F" w14:textId="77777777" w:rsidR="007227F4" w:rsidRDefault="007227F4">
      <w:pPr>
        <w:spacing w:after="0"/>
      </w:pPr>
    </w:p>
    <w:p w14:paraId="00000010" w14:textId="77777777" w:rsidR="007227F4" w:rsidRDefault="00E26A62">
      <w:pPr>
        <w:spacing w:after="160" w:line="259" w:lineRule="auto"/>
        <w:rPr>
          <w:b/>
        </w:rPr>
      </w:pPr>
      <w:r>
        <w:rPr>
          <w:b/>
        </w:rPr>
        <w:t xml:space="preserve">NUMBER OF CREDITS: </w:t>
      </w:r>
    </w:p>
    <w:p w14:paraId="00000011" w14:textId="77777777" w:rsidR="007227F4" w:rsidRDefault="007227F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p w14:paraId="00000012" w14:textId="77777777" w:rsidR="007227F4" w:rsidRDefault="00E26A62">
      <w:pPr>
        <w:spacing w:after="160" w:line="259" w:lineRule="auto"/>
        <w:rPr>
          <w:b/>
        </w:rPr>
      </w:pPr>
      <w:r>
        <w:rPr>
          <w:b/>
        </w:rPr>
        <w:t xml:space="preserve">PROJECTED DATE OF OFFERING: </w:t>
      </w:r>
    </w:p>
    <w:p w14:paraId="00000013" w14:textId="77777777" w:rsidR="007227F4" w:rsidRDefault="007227F4">
      <w:pPr>
        <w:spacing w:after="0"/>
        <w:rPr>
          <w:b/>
        </w:rPr>
      </w:pPr>
    </w:p>
    <w:p w14:paraId="00000014" w14:textId="77777777" w:rsidR="007227F4" w:rsidRDefault="00E26A62">
      <w:pPr>
        <w:spacing w:after="0"/>
        <w:rPr>
          <w:b/>
        </w:rPr>
      </w:pPr>
      <w:r>
        <w:rPr>
          <w:b/>
        </w:rPr>
        <w:t>PREREQUISITES:</w:t>
      </w:r>
    </w:p>
    <w:p w14:paraId="00000015" w14:textId="77777777" w:rsidR="007227F4" w:rsidRDefault="007227F4"/>
    <w:p w14:paraId="00000016" w14:textId="1AC5E6EE" w:rsidR="007227F4" w:rsidRPr="00162A1F" w:rsidRDefault="00162A1F">
      <w:pPr>
        <w:spacing w:after="0"/>
        <w:rPr>
          <w:bCs/>
        </w:rPr>
      </w:pPr>
      <w:r>
        <w:rPr>
          <w:b/>
        </w:rPr>
        <w:t>D</w:t>
      </w:r>
      <w:r w:rsidR="00E26A62">
        <w:rPr>
          <w:b/>
        </w:rPr>
        <w:t xml:space="preserve">ELIVERY AND MODE OF INSTRUCTION </w:t>
      </w:r>
      <w:r w:rsidR="00E26A62" w:rsidRPr="00162A1F">
        <w:rPr>
          <w:bCs/>
        </w:rPr>
        <w:t>(e.g., in-person, hybrid, online asynchronous, online synchronous, hyflex):</w:t>
      </w:r>
    </w:p>
    <w:p w14:paraId="00000017" w14:textId="77777777" w:rsidR="007227F4" w:rsidRDefault="007227F4">
      <w:pPr>
        <w:spacing w:after="160" w:line="259" w:lineRule="auto"/>
        <w:rPr>
          <w:b/>
        </w:rPr>
      </w:pPr>
    </w:p>
    <w:p w14:paraId="00000018" w14:textId="77777777" w:rsidR="007227F4" w:rsidRDefault="00E26A62">
      <w:pPr>
        <w:rPr>
          <w:b/>
        </w:rPr>
      </w:pPr>
      <w:r>
        <w:rPr>
          <w:b/>
        </w:rPr>
        <w:t xml:space="preserve">STUDENT LEARNING OUTCOMES </w:t>
      </w:r>
    </w:p>
    <w:p w14:paraId="00000019" w14:textId="77777777" w:rsidR="007227F4" w:rsidRDefault="00E26A62">
      <w:r>
        <w:t xml:space="preserve">Upon completion of this course, students will be able to: </w:t>
      </w:r>
    </w:p>
    <w:p w14:paraId="0000001A" w14:textId="77777777" w:rsidR="007227F4" w:rsidRDefault="00E26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SLO</w:t>
      </w:r>
    </w:p>
    <w:p w14:paraId="0000001B" w14:textId="77777777" w:rsidR="007227F4" w:rsidRDefault="00E26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SLO</w:t>
      </w:r>
    </w:p>
    <w:p w14:paraId="0000001C" w14:textId="77777777" w:rsidR="007227F4" w:rsidRDefault="00E26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SLO….</w:t>
      </w:r>
    </w:p>
    <w:p w14:paraId="0000001D" w14:textId="77777777" w:rsidR="007227F4" w:rsidRDefault="007227F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0"/>
          <w:szCs w:val="10"/>
        </w:rPr>
      </w:pPr>
    </w:p>
    <w:p w14:paraId="0000001E" w14:textId="77777777" w:rsidR="007227F4" w:rsidRDefault="007227F4">
      <w:pPr>
        <w:spacing w:after="160" w:line="259" w:lineRule="auto"/>
        <w:rPr>
          <w:b/>
        </w:rPr>
      </w:pPr>
    </w:p>
    <w:p w14:paraId="0000001F" w14:textId="77777777" w:rsidR="007227F4" w:rsidRDefault="007227F4">
      <w:pPr>
        <w:spacing w:after="160" w:line="259" w:lineRule="auto"/>
        <w:rPr>
          <w:b/>
        </w:rPr>
      </w:pPr>
    </w:p>
    <w:p w14:paraId="00000020" w14:textId="77777777" w:rsidR="007227F4" w:rsidRDefault="007227F4">
      <w:pPr>
        <w:spacing w:after="160" w:line="259" w:lineRule="auto"/>
        <w:rPr>
          <w:b/>
        </w:rPr>
      </w:pPr>
    </w:p>
    <w:p w14:paraId="00000021" w14:textId="77777777" w:rsidR="007227F4" w:rsidRDefault="00E26A62">
      <w:pPr>
        <w:spacing w:after="160" w:line="259" w:lineRule="auto"/>
        <w:rPr>
          <w:b/>
        </w:rPr>
      </w:pPr>
      <w:r>
        <w:rPr>
          <w:b/>
        </w:rPr>
        <w:lastRenderedPageBreak/>
        <w:t>COURSE ALIGNMENT WITH THE CUA MSLIS PROFESSIONAL COMPETENCIES: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6835"/>
      </w:tblGrid>
      <w:tr w:rsidR="007227F4" w14:paraId="5CCA9934" w14:textId="77777777">
        <w:tc>
          <w:tcPr>
            <w:tcW w:w="2515" w:type="dxa"/>
          </w:tcPr>
          <w:p w14:paraId="00000022" w14:textId="77777777" w:rsidR="007227F4" w:rsidRDefault="00E26A62">
            <w:pPr>
              <w:spacing w:after="160"/>
            </w:pPr>
            <w:r>
              <w:t>Professional identity</w:t>
            </w:r>
          </w:p>
        </w:tc>
        <w:tc>
          <w:tcPr>
            <w:tcW w:w="6835" w:type="dxa"/>
          </w:tcPr>
          <w:p w14:paraId="00000023" w14:textId="77777777" w:rsidR="007227F4" w:rsidRDefault="007227F4">
            <w:pPr>
              <w:spacing w:after="160"/>
            </w:pPr>
          </w:p>
        </w:tc>
      </w:tr>
      <w:tr w:rsidR="007227F4" w14:paraId="63644484" w14:textId="77777777">
        <w:tc>
          <w:tcPr>
            <w:tcW w:w="2515" w:type="dxa"/>
          </w:tcPr>
          <w:p w14:paraId="00000024" w14:textId="77777777" w:rsidR="007227F4" w:rsidRDefault="00E26A62">
            <w:pPr>
              <w:spacing w:after="160"/>
            </w:pPr>
            <w:r>
              <w:t>Management</w:t>
            </w:r>
          </w:p>
        </w:tc>
        <w:tc>
          <w:tcPr>
            <w:tcW w:w="6835" w:type="dxa"/>
          </w:tcPr>
          <w:p w14:paraId="00000025" w14:textId="77777777" w:rsidR="007227F4" w:rsidRDefault="007227F4">
            <w:pPr>
              <w:spacing w:after="160"/>
            </w:pPr>
          </w:p>
        </w:tc>
      </w:tr>
      <w:tr w:rsidR="007227F4" w14:paraId="18A579FC" w14:textId="77777777">
        <w:tc>
          <w:tcPr>
            <w:tcW w:w="2515" w:type="dxa"/>
          </w:tcPr>
          <w:p w14:paraId="00000026" w14:textId="77777777" w:rsidR="007227F4" w:rsidRDefault="00E26A62">
            <w:pPr>
              <w:spacing w:after="160"/>
            </w:pPr>
            <w:r>
              <w:t>Information Resources</w:t>
            </w:r>
          </w:p>
        </w:tc>
        <w:tc>
          <w:tcPr>
            <w:tcW w:w="6835" w:type="dxa"/>
          </w:tcPr>
          <w:p w14:paraId="00000027" w14:textId="77777777" w:rsidR="007227F4" w:rsidRDefault="007227F4">
            <w:pPr>
              <w:spacing w:after="160"/>
            </w:pPr>
          </w:p>
        </w:tc>
      </w:tr>
      <w:tr w:rsidR="007227F4" w14:paraId="1F457FF5" w14:textId="77777777">
        <w:tc>
          <w:tcPr>
            <w:tcW w:w="2515" w:type="dxa"/>
          </w:tcPr>
          <w:p w14:paraId="00000028" w14:textId="77777777" w:rsidR="007227F4" w:rsidRDefault="00E26A62">
            <w:pPr>
              <w:spacing w:after="160"/>
            </w:pPr>
            <w:r>
              <w:t>Information Services</w:t>
            </w:r>
          </w:p>
        </w:tc>
        <w:tc>
          <w:tcPr>
            <w:tcW w:w="6835" w:type="dxa"/>
          </w:tcPr>
          <w:p w14:paraId="00000029" w14:textId="77777777" w:rsidR="007227F4" w:rsidRDefault="007227F4">
            <w:pPr>
              <w:spacing w:after="160"/>
            </w:pPr>
          </w:p>
        </w:tc>
      </w:tr>
      <w:tr w:rsidR="007227F4" w14:paraId="484A9173" w14:textId="77777777">
        <w:tc>
          <w:tcPr>
            <w:tcW w:w="2515" w:type="dxa"/>
          </w:tcPr>
          <w:p w14:paraId="0000002A" w14:textId="77777777" w:rsidR="007227F4" w:rsidRDefault="00E26A62">
            <w:pPr>
              <w:spacing w:after="160"/>
            </w:pPr>
            <w:r>
              <w:t>Information Organization</w:t>
            </w:r>
          </w:p>
        </w:tc>
        <w:tc>
          <w:tcPr>
            <w:tcW w:w="6835" w:type="dxa"/>
          </w:tcPr>
          <w:p w14:paraId="0000002B" w14:textId="77777777" w:rsidR="007227F4" w:rsidRDefault="007227F4">
            <w:pPr>
              <w:spacing w:after="160"/>
            </w:pPr>
          </w:p>
        </w:tc>
      </w:tr>
      <w:tr w:rsidR="007227F4" w14:paraId="6FBAD280" w14:textId="77777777">
        <w:tc>
          <w:tcPr>
            <w:tcW w:w="2515" w:type="dxa"/>
          </w:tcPr>
          <w:p w14:paraId="0000002C" w14:textId="77777777" w:rsidR="007227F4" w:rsidRDefault="00E26A62">
            <w:pPr>
              <w:spacing w:after="160"/>
            </w:pPr>
            <w:r>
              <w:t>Technology</w:t>
            </w:r>
          </w:p>
        </w:tc>
        <w:tc>
          <w:tcPr>
            <w:tcW w:w="6835" w:type="dxa"/>
          </w:tcPr>
          <w:p w14:paraId="0000002D" w14:textId="77777777" w:rsidR="007227F4" w:rsidRDefault="007227F4">
            <w:pPr>
              <w:spacing w:after="160"/>
            </w:pPr>
          </w:p>
        </w:tc>
      </w:tr>
    </w:tbl>
    <w:p w14:paraId="0000002E" w14:textId="77777777" w:rsidR="007227F4" w:rsidRDefault="007227F4">
      <w:pPr>
        <w:rPr>
          <w:b/>
        </w:rPr>
      </w:pPr>
    </w:p>
    <w:p w14:paraId="0000002F" w14:textId="77777777" w:rsidR="007227F4" w:rsidRDefault="00E26A62">
      <w:pPr>
        <w:rPr>
          <w:b/>
        </w:rPr>
      </w:pPr>
      <w:r>
        <w:rPr>
          <w:b/>
        </w:rPr>
        <w:t>SAMPLE TOPICS TO BE COVERED IN THE COURSE</w:t>
      </w:r>
    </w:p>
    <w:p w14:paraId="00000030" w14:textId="77777777" w:rsidR="007227F4" w:rsidRDefault="007227F4">
      <w:pPr>
        <w:rPr>
          <w:b/>
        </w:rPr>
      </w:pPr>
    </w:p>
    <w:p w14:paraId="00000031" w14:textId="77777777" w:rsidR="007227F4" w:rsidRDefault="00E26A62">
      <w:pPr>
        <w:rPr>
          <w:b/>
        </w:rPr>
      </w:pPr>
      <w:r>
        <w:rPr>
          <w:b/>
        </w:rPr>
        <w:t xml:space="preserve">ASSESSMENTS (titles and weight only) – OPTIONAL </w:t>
      </w:r>
    </w:p>
    <w:tbl>
      <w:tblPr>
        <w:tblStyle w:val="a0"/>
        <w:tblW w:w="9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25"/>
        <w:gridCol w:w="2525"/>
      </w:tblGrid>
      <w:tr w:rsidR="007227F4" w14:paraId="6D2A5DA7" w14:textId="77777777">
        <w:trPr>
          <w:jc w:val="center"/>
        </w:trPr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2" w14:textId="77777777" w:rsidR="007227F4" w:rsidRDefault="00E26A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3" w14:textId="77777777" w:rsidR="007227F4" w:rsidRDefault="00E26A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Grade Percentage</w:t>
            </w:r>
          </w:p>
        </w:tc>
      </w:tr>
      <w:tr w:rsidR="007227F4" w14:paraId="0D57B1E7" w14:textId="77777777">
        <w:trPr>
          <w:jc w:val="center"/>
        </w:trPr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4" w14:textId="77777777" w:rsidR="007227F4" w:rsidRDefault="007227F4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5" w14:textId="77777777" w:rsidR="007227F4" w:rsidRDefault="007227F4">
            <w:pPr>
              <w:rPr>
                <w:sz w:val="22"/>
                <w:szCs w:val="22"/>
              </w:rPr>
            </w:pPr>
          </w:p>
        </w:tc>
      </w:tr>
      <w:tr w:rsidR="007227F4" w14:paraId="7850A37C" w14:textId="77777777">
        <w:trPr>
          <w:jc w:val="center"/>
        </w:trPr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6" w14:textId="77777777" w:rsidR="007227F4" w:rsidRDefault="007227F4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7" w14:textId="77777777" w:rsidR="007227F4" w:rsidRDefault="007227F4">
            <w:pPr>
              <w:rPr>
                <w:sz w:val="22"/>
                <w:szCs w:val="22"/>
              </w:rPr>
            </w:pPr>
          </w:p>
        </w:tc>
      </w:tr>
      <w:tr w:rsidR="007227F4" w14:paraId="489CD192" w14:textId="77777777">
        <w:trPr>
          <w:jc w:val="center"/>
        </w:trPr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8" w14:textId="77777777" w:rsidR="007227F4" w:rsidRDefault="007227F4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9" w14:textId="77777777" w:rsidR="007227F4" w:rsidRDefault="007227F4">
            <w:pPr>
              <w:rPr>
                <w:sz w:val="22"/>
                <w:szCs w:val="22"/>
              </w:rPr>
            </w:pPr>
          </w:p>
        </w:tc>
      </w:tr>
      <w:tr w:rsidR="007227F4" w14:paraId="43209BE4" w14:textId="77777777">
        <w:trPr>
          <w:jc w:val="center"/>
        </w:trPr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A" w14:textId="77777777" w:rsidR="007227F4" w:rsidRDefault="007227F4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B" w14:textId="77777777" w:rsidR="007227F4" w:rsidRDefault="007227F4">
            <w:pPr>
              <w:rPr>
                <w:sz w:val="22"/>
                <w:szCs w:val="22"/>
              </w:rPr>
            </w:pPr>
          </w:p>
        </w:tc>
      </w:tr>
    </w:tbl>
    <w:p w14:paraId="0000003C" w14:textId="77777777" w:rsidR="007227F4" w:rsidRDefault="007227F4"/>
    <w:sectPr w:rsidR="007227F4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AFFE" w14:textId="77777777" w:rsidR="00E26A62" w:rsidRDefault="00E26A62">
      <w:pPr>
        <w:spacing w:after="0"/>
      </w:pPr>
      <w:r>
        <w:separator/>
      </w:r>
    </w:p>
  </w:endnote>
  <w:endnote w:type="continuationSeparator" w:id="0">
    <w:p w14:paraId="604B4287" w14:textId="77777777" w:rsidR="00E26A62" w:rsidRDefault="00E26A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7B4A78AA-348B-4E0D-999F-1C9BE4A309B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899C24A4-CEDC-4949-AB50-C1977BFF0509}"/>
    <w:embedBold r:id="rId3" w:fontKey="{1631EAF1-F4C0-4C69-B054-8DBE2A1BA62C}"/>
    <w:embedItalic r:id="rId4" w:fontKey="{0E05FEA8-7B7D-447F-94ED-E2BF6B512391}"/>
  </w:font>
  <w:font w:name="Play">
    <w:charset w:val="00"/>
    <w:family w:val="auto"/>
    <w:pitch w:val="default"/>
    <w:embedRegular r:id="rId5" w:fontKey="{8CFE1C5B-0BEB-4F10-9BE4-415CA4BC2C6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72CA04CE-6D67-400E-85B2-441BE25F900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D" w14:textId="1C809BC9" w:rsidR="007227F4" w:rsidRDefault="00E26A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BB5737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32B9836B" w14:textId="349FD826" w:rsidR="001D69B9" w:rsidRDefault="001D69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Approved: </w:t>
    </w:r>
    <w:proofErr w:type="gramStart"/>
    <w:r>
      <w:rPr>
        <w:color w:val="000000"/>
        <w:sz w:val="18"/>
        <w:szCs w:val="18"/>
      </w:rPr>
      <w:t>October,</w:t>
    </w:r>
    <w:proofErr w:type="gramEnd"/>
    <w:r>
      <w:rPr>
        <w:color w:val="000000"/>
        <w:sz w:val="18"/>
        <w:szCs w:val="18"/>
      </w:rPr>
      <w:t xml:space="preserve"> 2025</w:t>
    </w:r>
  </w:p>
  <w:p w14:paraId="0000003E" w14:textId="77777777" w:rsidR="007227F4" w:rsidRDefault="007227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4959" w14:textId="77777777" w:rsidR="00E26A62" w:rsidRDefault="00E26A62">
      <w:pPr>
        <w:spacing w:after="0"/>
      </w:pPr>
      <w:r>
        <w:separator/>
      </w:r>
    </w:p>
  </w:footnote>
  <w:footnote w:type="continuationSeparator" w:id="0">
    <w:p w14:paraId="71F344ED" w14:textId="77777777" w:rsidR="00E26A62" w:rsidRDefault="00E26A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5BE7"/>
    <w:multiLevelType w:val="multilevel"/>
    <w:tmpl w:val="C798AF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7D76C1"/>
    <w:multiLevelType w:val="multilevel"/>
    <w:tmpl w:val="27343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7318269">
    <w:abstractNumId w:val="0"/>
  </w:num>
  <w:num w:numId="2" w16cid:durableId="182042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F4"/>
    <w:rsid w:val="00162A1F"/>
    <w:rsid w:val="001D69B9"/>
    <w:rsid w:val="003B7F52"/>
    <w:rsid w:val="007227F4"/>
    <w:rsid w:val="00BB5737"/>
    <w:rsid w:val="00E2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1EE57"/>
  <w15:docId w15:val="{C6DDCED4-B63D-459C-B0B1-FED29D4C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07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12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07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A07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07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1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07120"/>
    <w:pPr>
      <w:spacing w:after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7120"/>
    <w:pPr>
      <w:spacing w:after="0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958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9583C"/>
    <w:rPr>
      <w:rFonts w:eastAsiaTheme="minorEastAsia"/>
      <w:kern w:val="0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958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583C"/>
    <w:rPr>
      <w:rFonts w:eastAsiaTheme="minorEastAsia"/>
      <w:kern w:val="0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D21A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A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5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C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C20"/>
    <w:rPr>
      <w:rFonts w:eastAsiaTheme="minorEastAsia"/>
      <w:kern w:val="0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C20"/>
    <w:rPr>
      <w:rFonts w:eastAsiaTheme="minorEastAsia"/>
      <w:b/>
      <w:bCs/>
      <w:kern w:val="0"/>
      <w:sz w:val="20"/>
      <w:szCs w:val="20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.catholic.edu/academics/courses-of-study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B+07USgPx+24bQ1dck3qnflxfg==">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Keren Dali</dc:creator>
  <cp:lastModifiedBy>Keren Dali</cp:lastModifiedBy>
  <cp:revision>2</cp:revision>
  <dcterms:created xsi:type="dcterms:W3CDTF">2025-10-18T03:48:00Z</dcterms:created>
  <dcterms:modified xsi:type="dcterms:W3CDTF">2025-10-18T03:48:00Z</dcterms:modified>
</cp:coreProperties>
</file>